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C63D" w14:textId="2B263763" w:rsidR="0016256B" w:rsidRPr="000F5CDB" w:rsidRDefault="0016256B" w:rsidP="0016256B">
      <w:pPr>
        <w:pStyle w:val="NormalWeb"/>
        <w:shd w:val="clear" w:color="auto" w:fill="FFFFFF"/>
        <w:spacing w:before="0" w:beforeAutospacing="0" w:after="375" w:afterAutospacing="0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basic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conditions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for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foreigners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be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able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work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Turkey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are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included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scope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foreigners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'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.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main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regulation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regarding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foreign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workers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is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International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No. 6735,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which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entered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into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force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2016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with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repeal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on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Work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Permits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for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Foreigners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No. 4817. 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In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study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an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overall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assessment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policy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will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be </w:t>
      </w:r>
      <w:proofErr w:type="spellStart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made</w:t>
      </w:r>
      <w:proofErr w:type="spellEnd"/>
      <w:r w:rsidRPr="0016256B">
        <w:rPr>
          <w:rFonts w:ascii="Open Sans" w:hAnsi="Open Sans" w:cs="Open Sans"/>
          <w:b/>
          <w:bCs/>
          <w:color w:val="4A4A4A"/>
          <w:sz w:val="21"/>
          <w:szCs w:val="21"/>
        </w:rPr>
        <w:t>.</w:t>
      </w:r>
    </w:p>
    <w:p w14:paraId="20830566" w14:textId="74279107" w:rsidR="004E751A" w:rsidRPr="004E751A" w:rsidRDefault="004E751A" w:rsidP="004E751A">
      <w:pPr>
        <w:pStyle w:val="NormalWeb"/>
        <w:shd w:val="clear" w:color="auto" w:fill="FFFFFF"/>
        <w:spacing w:after="375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There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are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different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legal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rules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that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foreigner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is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subject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country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where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he is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actually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located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outside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his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own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country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these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constitute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subject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Foreigners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.</w:t>
      </w:r>
    </w:p>
    <w:p w14:paraId="2C90F04D" w14:textId="5D72D3D3" w:rsidR="004E751A" w:rsidRPr="004E751A" w:rsidRDefault="004E751A" w:rsidP="004E751A">
      <w:pPr>
        <w:pStyle w:val="NormalWeb"/>
        <w:shd w:val="clear" w:color="auto" w:fill="FFFFFF"/>
        <w:spacing w:before="0" w:beforeAutospacing="0" w:after="375" w:afterAutospacing="0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Working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a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foreign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country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is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also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subject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Foreigners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.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According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Constitution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everyone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has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freedom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work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any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field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they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wish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working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is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everyone's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right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duty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.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Constitution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which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is at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top of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hierarchy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norms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regulates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fundamental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rights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freedoms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did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not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clearly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distinguish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between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citizens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foreigners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field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work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acted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line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with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principle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equality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.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However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this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does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not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mean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that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there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will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be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no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restrictions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.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Because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as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stated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Article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16,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situations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that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do not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comply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with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international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may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be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limited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by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.</w:t>
      </w:r>
    </w:p>
    <w:p w14:paraId="361FD04A" w14:textId="2B34692B" w:rsidR="004E751A" w:rsidRPr="004E751A" w:rsidRDefault="004E751A" w:rsidP="0016256B">
      <w:pPr>
        <w:pStyle w:val="NormalWeb"/>
        <w:shd w:val="clear" w:color="auto" w:fill="FFFFFF"/>
        <w:spacing w:before="0" w:beforeAutospacing="0" w:after="375" w:afterAutospacing="0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With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immigration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waves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that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broke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out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recent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years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it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laid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groundwork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for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determination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certain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policies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Turkey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on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Foreigners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International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Protection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No. 6458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was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adopted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.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International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has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been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put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forward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be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taken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as a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basis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for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determining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immigration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policy</w:t>
      </w:r>
      <w:proofErr w:type="spellEnd"/>
      <w:r w:rsidRPr="004E751A">
        <w:rPr>
          <w:rFonts w:ascii="Open Sans" w:hAnsi="Open Sans" w:cs="Open Sans"/>
          <w:b/>
          <w:bCs/>
          <w:color w:val="4A4A4A"/>
          <w:sz w:val="21"/>
          <w:szCs w:val="21"/>
        </w:rPr>
        <w:t>.</w:t>
      </w:r>
    </w:p>
    <w:p w14:paraId="57B41DF1" w14:textId="6431FD59" w:rsidR="0016256B" w:rsidRPr="001C3F2C" w:rsidRDefault="0016256B" w:rsidP="0016256B">
      <w:pPr>
        <w:pStyle w:val="NormalWeb"/>
        <w:shd w:val="clear" w:color="auto" w:fill="FFFFFF"/>
        <w:spacing w:before="0" w:beforeAutospacing="0" w:after="375" w:afterAutospacing="0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r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 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on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Work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Permits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Foreigners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which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was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force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before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International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did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not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include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flexible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conditions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desire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create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new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systems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rules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creation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centralization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international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policy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incredible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increase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work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permit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applications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desire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benefit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from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qualified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foreign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prevention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unregistered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foreign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employment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It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was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repealed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because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it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aimed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harmonize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domestic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within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framework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regulations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international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="001C3F2C" w:rsidRPr="001C3F2C">
        <w:rPr>
          <w:rFonts w:ascii="Open Sans" w:hAnsi="Open Sans" w:cs="Open Sans"/>
          <w:b/>
          <w:bCs/>
          <w:color w:val="4A4A4A"/>
          <w:sz w:val="21"/>
          <w:szCs w:val="21"/>
        </w:rPr>
        <w:t>.</w:t>
      </w:r>
    </w:p>
    <w:p w14:paraId="2D110EFC" w14:textId="62CB83FB" w:rsidR="00DE2E46" w:rsidRPr="00DE2E46" w:rsidRDefault="00DE2E46" w:rsidP="0016256B">
      <w:pPr>
        <w:pStyle w:val="NormalWeb"/>
        <w:shd w:val="clear" w:color="auto" w:fill="FFFFFF"/>
        <w:spacing w:before="0" w:beforeAutospacing="0" w:after="375" w:afterAutospacing="0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PRINCIPLES OF WORKING FOR FOREIGNERS IN TURKEY</w:t>
      </w:r>
    </w:p>
    <w:p w14:paraId="5641F221" w14:textId="77777777" w:rsidR="00DE2E46" w:rsidRPr="00DE2E46" w:rsidRDefault="0016256B" w:rsidP="00DE2E46">
      <w:pPr>
        <w:pStyle w:val="NormalWeb"/>
        <w:shd w:val="clear" w:color="auto" w:fill="FFFFFF"/>
        <w:spacing w:after="375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lastRenderedPageBreak/>
        <w:t> </w:t>
      </w:r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As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emphasized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first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article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International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aim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is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determine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implement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policy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follow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up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regulate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procedures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principles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responsibilities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rights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obligations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be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applied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issuing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work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permits</w:t>
      </w:r>
      <w:proofErr w:type="spellEnd"/>
      <w:r w:rsidR="00DE2E46"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.</w:t>
      </w:r>
    </w:p>
    <w:p w14:paraId="3AF2B9B9" w14:textId="77777777" w:rsidR="00DE2E46" w:rsidRPr="00DE2E46" w:rsidRDefault="00DE2E46" w:rsidP="00DE2E46">
      <w:pPr>
        <w:pStyle w:val="NormalWeb"/>
        <w:shd w:val="clear" w:color="auto" w:fill="FFFFFF"/>
        <w:spacing w:after="375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</w:p>
    <w:p w14:paraId="779C60D1" w14:textId="0CCBD0F7" w:rsidR="0016256B" w:rsidRPr="00DE2E46" w:rsidRDefault="00DE2E46" w:rsidP="00DE2E46">
      <w:pPr>
        <w:pStyle w:val="NormalWeb"/>
        <w:shd w:val="clear" w:color="auto" w:fill="FFFFFF"/>
        <w:spacing w:before="0" w:beforeAutospacing="0" w:after="375" w:afterAutospacing="0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Within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framework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Article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90 of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Constitution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in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case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existence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a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bilateral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/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multiple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international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agreement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which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Turkey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is a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party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International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will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be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excluded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from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scope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implementation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.</w:t>
      </w:r>
    </w:p>
    <w:p w14:paraId="03C330E6" w14:textId="77777777" w:rsidR="00DE2E46" w:rsidRPr="00DE2E46" w:rsidRDefault="00DE2E46" w:rsidP="00DE2E46">
      <w:pPr>
        <w:pStyle w:val="NormalWeb"/>
        <w:shd w:val="clear" w:color="auto" w:fill="FFFFFF"/>
        <w:spacing w:after="375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1. International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Policy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(ILP)</w:t>
      </w:r>
    </w:p>
    <w:p w14:paraId="4C73A868" w14:textId="723787FF" w:rsidR="00DE2E46" w:rsidRPr="00DE2E46" w:rsidRDefault="00DE2E46" w:rsidP="00DE2E46">
      <w:pPr>
        <w:pStyle w:val="NormalWeb"/>
        <w:shd w:val="clear" w:color="auto" w:fill="FFFFFF"/>
        <w:spacing w:before="0" w:beforeAutospacing="0" w:after="375" w:afterAutospacing="0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Undoubtedly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this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policy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is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one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most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remarkable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innovations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ILL. International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policy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is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cornerstone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current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has an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important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place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.</w:t>
      </w:r>
    </w:p>
    <w:p w14:paraId="1CFCEDFC" w14:textId="6A17378A" w:rsidR="00DE2E46" w:rsidRPr="00DE2E46" w:rsidRDefault="00DE2E46" w:rsidP="0016256B">
      <w:pPr>
        <w:pStyle w:val="NormalWeb"/>
        <w:shd w:val="clear" w:color="auto" w:fill="FFFFFF"/>
        <w:spacing w:before="0" w:beforeAutospacing="0" w:after="375" w:afterAutospacing="0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International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policy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evaluation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rejection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work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permit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applications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foreigners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work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permit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exemption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are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based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on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exceptional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provisions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.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It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is a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concept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that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is not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included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previous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but is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mentioned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a lot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has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no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definite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lines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is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open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innovations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.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Even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this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direction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concept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international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force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is not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explained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principles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be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taken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into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account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determining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policy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are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specified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.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According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article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4/2 of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ILL,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these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principles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are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as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follows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;</w:t>
      </w:r>
    </w:p>
    <w:p w14:paraId="129474FE" w14:textId="77777777" w:rsidR="00DE2E46" w:rsidRPr="00DE2E46" w:rsidRDefault="00DE2E46" w:rsidP="00DE2E46">
      <w:pPr>
        <w:pStyle w:val="NormalWeb"/>
        <w:shd w:val="clear" w:color="auto" w:fill="FFFFFF"/>
        <w:spacing w:after="375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• International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mobility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regional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developments</w:t>
      </w:r>
      <w:proofErr w:type="spellEnd"/>
    </w:p>
    <w:p w14:paraId="6458E9C5" w14:textId="77777777" w:rsidR="00DE2E46" w:rsidRPr="00DE2E46" w:rsidRDefault="00DE2E46" w:rsidP="00DE2E46">
      <w:pPr>
        <w:pStyle w:val="NormalWeb"/>
        <w:shd w:val="clear" w:color="auto" w:fill="FFFFFF"/>
        <w:spacing w:after="375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•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Decisions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Migration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Policy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Board,</w:t>
      </w:r>
    </w:p>
    <w:p w14:paraId="420D1EEE" w14:textId="77777777" w:rsidR="00DE2E46" w:rsidRPr="00DE2E46" w:rsidRDefault="00DE2E46" w:rsidP="00DE2E46">
      <w:pPr>
        <w:pStyle w:val="NormalWeb"/>
        <w:shd w:val="clear" w:color="auto" w:fill="FFFFFF"/>
        <w:spacing w:after="375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•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Developments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regarding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employment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working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life,</w:t>
      </w:r>
    </w:p>
    <w:p w14:paraId="0C686DAD" w14:textId="77777777" w:rsidR="00DE2E46" w:rsidRPr="00DE2E46" w:rsidRDefault="00DE2E46" w:rsidP="00DE2E46">
      <w:pPr>
        <w:pStyle w:val="NormalWeb"/>
        <w:shd w:val="clear" w:color="auto" w:fill="FFFFFF"/>
        <w:spacing w:after="375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•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Sectoral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economic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periodic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changes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,</w:t>
      </w:r>
    </w:p>
    <w:p w14:paraId="1D4437D4" w14:textId="77777777" w:rsidR="00DE2E46" w:rsidRPr="00DE2E46" w:rsidRDefault="00DE2E46" w:rsidP="00DE2E46">
      <w:pPr>
        <w:pStyle w:val="NormalWeb"/>
        <w:shd w:val="clear" w:color="auto" w:fill="FFFFFF"/>
        <w:spacing w:after="375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• Development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plans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programs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,</w:t>
      </w:r>
    </w:p>
    <w:p w14:paraId="5D1E7969" w14:textId="77777777" w:rsidR="00DE2E46" w:rsidRPr="00DE2E46" w:rsidRDefault="00DE2E46" w:rsidP="00DE2E46">
      <w:pPr>
        <w:pStyle w:val="NormalWeb"/>
        <w:shd w:val="clear" w:color="auto" w:fill="FFFFFF"/>
        <w:spacing w:after="375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lastRenderedPageBreak/>
        <w:t xml:space="preserve">•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Bilateral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economic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social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cultural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relations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with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country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nationality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foreigner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,</w:t>
      </w:r>
    </w:p>
    <w:p w14:paraId="7524903A" w14:textId="77777777" w:rsidR="00DE2E46" w:rsidRPr="00DE2E46" w:rsidRDefault="00DE2E46" w:rsidP="00DE2E46">
      <w:pPr>
        <w:pStyle w:val="NormalWeb"/>
        <w:shd w:val="clear" w:color="auto" w:fill="FFFFFF"/>
        <w:spacing w:after="375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•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Bilateral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or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multilateral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agreements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international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agreements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which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Turkey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is a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party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,</w:t>
      </w:r>
    </w:p>
    <w:p w14:paraId="16BDEE2B" w14:textId="77777777" w:rsidR="00DE2E46" w:rsidRPr="00DE2E46" w:rsidRDefault="00DE2E46" w:rsidP="00DE2E46">
      <w:pPr>
        <w:pStyle w:val="NormalWeb"/>
        <w:shd w:val="clear" w:color="auto" w:fill="FFFFFF"/>
        <w:spacing w:after="375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•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Public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order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,</w:t>
      </w:r>
    </w:p>
    <w:p w14:paraId="0F66AD15" w14:textId="77777777" w:rsidR="00DE2E46" w:rsidRPr="00DE2E46" w:rsidRDefault="00DE2E46" w:rsidP="00DE2E46">
      <w:pPr>
        <w:pStyle w:val="NormalWeb"/>
        <w:shd w:val="clear" w:color="auto" w:fill="FFFFFF"/>
        <w:spacing w:after="375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•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Public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safety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</w:p>
    <w:p w14:paraId="5496D7AE" w14:textId="710AC0B7" w:rsidR="00DE2E46" w:rsidRPr="00DE2E46" w:rsidRDefault="00DE2E46" w:rsidP="00DE2E46">
      <w:pPr>
        <w:pStyle w:val="NormalWeb"/>
        <w:shd w:val="clear" w:color="auto" w:fill="FFFFFF"/>
        <w:spacing w:before="0" w:beforeAutospacing="0" w:after="375" w:afterAutospacing="0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•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Public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health</w:t>
      </w:r>
      <w:proofErr w:type="spellEnd"/>
    </w:p>
    <w:p w14:paraId="0B630A97" w14:textId="20306A94" w:rsidR="00DE2E46" w:rsidRPr="00DE2E46" w:rsidRDefault="00DE2E46" w:rsidP="0016256B">
      <w:pPr>
        <w:pStyle w:val="NormalWeb"/>
        <w:shd w:val="clear" w:color="auto" w:fill="FFFFFF"/>
        <w:spacing w:before="0" w:beforeAutospacing="0" w:after="375" w:afterAutospacing="0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These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principles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include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features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that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are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flexible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policy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determination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are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not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limited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by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framework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.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This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policy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whose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borders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are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not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defined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is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determined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within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framework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decisions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Migration </w:t>
      </w:r>
      <w:proofErr w:type="spellStart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>Policies</w:t>
      </w:r>
      <w:proofErr w:type="spellEnd"/>
      <w:r w:rsidRPr="00DE2E46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Board.</w:t>
      </w:r>
    </w:p>
    <w:p w14:paraId="7BED0368" w14:textId="07212941" w:rsidR="00CC61E9" w:rsidRPr="00CC61E9" w:rsidRDefault="00CC61E9" w:rsidP="0016256B">
      <w:pPr>
        <w:pStyle w:val="NormalWeb"/>
        <w:shd w:val="clear" w:color="auto" w:fill="FFFFFF"/>
        <w:spacing w:before="0" w:beforeAutospacing="0" w:after="375" w:afterAutospacing="0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authority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that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determines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international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policy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is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Ministry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Social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Security.On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other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hand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Advisory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Board; Under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presidency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MoLSS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it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consists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undersecretary-level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representatives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Ministries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European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Union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Foreign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Affairs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Economics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Interior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Development,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Culture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Tourism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Undersecretary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MoLSS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Director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General of International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Force.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Ministry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determines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policy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line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with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opinions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relevant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institutions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organizations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as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well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as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decisions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these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boards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which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meet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at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least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once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a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year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.</w:t>
      </w:r>
    </w:p>
    <w:p w14:paraId="033A34E7" w14:textId="7AFB1307" w:rsidR="00CC61E9" w:rsidRPr="00CC61E9" w:rsidRDefault="00CC61E9" w:rsidP="0016256B">
      <w:pPr>
        <w:pStyle w:val="NormalWeb"/>
        <w:shd w:val="clear" w:color="auto" w:fill="FFFFFF"/>
        <w:spacing w:before="0" w:beforeAutospacing="0" w:after="375" w:afterAutospacing="0" w:line="435" w:lineRule="atLeast"/>
        <w:rPr>
          <w:rFonts w:ascii="Open Sans" w:hAnsi="Open Sans" w:cs="Open Sans"/>
          <w:b/>
          <w:bCs/>
          <w:color w:val="4A4A4A"/>
          <w:sz w:val="21"/>
          <w:szCs w:val="21"/>
        </w:rPr>
      </w:pP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According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Article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5 of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International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Law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titled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"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Foreign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application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,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evaluation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monitoring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system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", it is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aimed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receive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evaluate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employment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demands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foreign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employees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monitor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effects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international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labor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policy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.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system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to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be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created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for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this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purpose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has an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important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place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monitoring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different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area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distributions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of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employees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and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in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the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fight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against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informal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 xml:space="preserve"> </w:t>
      </w:r>
      <w:proofErr w:type="spellStart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work</w:t>
      </w:r>
      <w:proofErr w:type="spellEnd"/>
      <w:r w:rsidRPr="00CC61E9">
        <w:rPr>
          <w:rFonts w:ascii="Open Sans" w:hAnsi="Open Sans" w:cs="Open Sans"/>
          <w:b/>
          <w:bCs/>
          <w:color w:val="4A4A4A"/>
          <w:sz w:val="21"/>
          <w:szCs w:val="21"/>
        </w:rPr>
        <w:t>.</w:t>
      </w:r>
    </w:p>
    <w:p w14:paraId="528FA0C4" w14:textId="77777777" w:rsidR="00DB3D4F" w:rsidRPr="000F5CDB" w:rsidRDefault="00DB3D4F" w:rsidP="000F5CDB">
      <w:pPr>
        <w:jc w:val="both"/>
        <w:rPr>
          <w:rFonts w:ascii="Open Sans" w:hAnsi="Open Sans" w:cs="Open Sans"/>
        </w:rPr>
      </w:pPr>
      <w:r w:rsidRPr="000F5CDB">
        <w:rPr>
          <w:rFonts w:ascii="Open Sans" w:hAnsi="Open Sans" w:cs="Open Sans"/>
        </w:rPr>
        <w:t>CONCLUSION</w:t>
      </w:r>
    </w:p>
    <w:p w14:paraId="6B1767F4" w14:textId="77777777" w:rsidR="00DB3D4F" w:rsidRPr="000F5CDB" w:rsidRDefault="00DB3D4F" w:rsidP="000F5CDB">
      <w:pPr>
        <w:jc w:val="both"/>
        <w:rPr>
          <w:rFonts w:ascii="Open Sans" w:hAnsi="Open Sans" w:cs="Open Sans"/>
        </w:rPr>
      </w:pPr>
    </w:p>
    <w:p w14:paraId="7BFBDE65" w14:textId="77777777" w:rsidR="00DB3D4F" w:rsidRPr="000F5CDB" w:rsidRDefault="00DB3D4F" w:rsidP="000F5CDB">
      <w:pPr>
        <w:jc w:val="both"/>
        <w:rPr>
          <w:rFonts w:ascii="Open Sans" w:hAnsi="Open Sans" w:cs="Open Sans"/>
        </w:rPr>
      </w:pPr>
      <w:proofErr w:type="spellStart"/>
      <w:r w:rsidRPr="000F5CDB">
        <w:rPr>
          <w:rFonts w:ascii="Open Sans" w:hAnsi="Open Sans" w:cs="Open Sans"/>
        </w:rPr>
        <w:lastRenderedPageBreak/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Constitution</w:t>
      </w:r>
      <w:proofErr w:type="spellEnd"/>
      <w:r w:rsidRPr="000F5CDB">
        <w:rPr>
          <w:rFonts w:ascii="Open Sans" w:hAnsi="Open Sans" w:cs="Open Sans"/>
        </w:rPr>
        <w:t xml:space="preserve"> has </w:t>
      </w:r>
      <w:proofErr w:type="spellStart"/>
      <w:r w:rsidRPr="000F5CDB">
        <w:rPr>
          <w:rFonts w:ascii="Open Sans" w:hAnsi="Open Sans" w:cs="Open Sans"/>
        </w:rPr>
        <w:t>regulated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right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to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work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without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discriminating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between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citizens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and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foreigners</w:t>
      </w:r>
      <w:proofErr w:type="spellEnd"/>
      <w:r w:rsidRPr="000F5CDB">
        <w:rPr>
          <w:rFonts w:ascii="Open Sans" w:hAnsi="Open Sans" w:cs="Open Sans"/>
        </w:rPr>
        <w:t xml:space="preserve">. </w:t>
      </w:r>
      <w:proofErr w:type="spellStart"/>
      <w:r w:rsidRPr="000F5CDB">
        <w:rPr>
          <w:rFonts w:ascii="Open Sans" w:hAnsi="Open Sans" w:cs="Open Sans"/>
        </w:rPr>
        <w:t>With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this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regulation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there</w:t>
      </w:r>
      <w:proofErr w:type="spellEnd"/>
      <w:r w:rsidRPr="000F5CDB">
        <w:rPr>
          <w:rFonts w:ascii="Open Sans" w:hAnsi="Open Sans" w:cs="Open Sans"/>
        </w:rPr>
        <w:t xml:space="preserve"> has </w:t>
      </w:r>
      <w:proofErr w:type="spellStart"/>
      <w:r w:rsidRPr="000F5CDB">
        <w:rPr>
          <w:rFonts w:ascii="Open Sans" w:hAnsi="Open Sans" w:cs="Open Sans"/>
        </w:rPr>
        <w:t>been</w:t>
      </w:r>
      <w:proofErr w:type="spellEnd"/>
      <w:r w:rsidRPr="000F5CDB">
        <w:rPr>
          <w:rFonts w:ascii="Open Sans" w:hAnsi="Open Sans" w:cs="Open Sans"/>
        </w:rPr>
        <w:t xml:space="preserve"> an </w:t>
      </w:r>
      <w:proofErr w:type="spellStart"/>
      <w:r w:rsidRPr="000F5CDB">
        <w:rPr>
          <w:rFonts w:ascii="Open Sans" w:hAnsi="Open Sans" w:cs="Open Sans"/>
        </w:rPr>
        <w:t>increase</w:t>
      </w:r>
      <w:proofErr w:type="spellEnd"/>
      <w:r w:rsidRPr="000F5CDB">
        <w:rPr>
          <w:rFonts w:ascii="Open Sans" w:hAnsi="Open Sans" w:cs="Open Sans"/>
        </w:rPr>
        <w:t xml:space="preserve"> in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employment</w:t>
      </w:r>
      <w:proofErr w:type="spellEnd"/>
      <w:r w:rsidRPr="000F5CDB">
        <w:rPr>
          <w:rFonts w:ascii="Open Sans" w:hAnsi="Open Sans" w:cs="Open Sans"/>
        </w:rPr>
        <w:t xml:space="preserve"> rate of </w:t>
      </w:r>
      <w:proofErr w:type="spellStart"/>
      <w:r w:rsidRPr="000F5CDB">
        <w:rPr>
          <w:rFonts w:ascii="Open Sans" w:hAnsi="Open Sans" w:cs="Open Sans"/>
        </w:rPr>
        <w:t>foreigners</w:t>
      </w:r>
      <w:proofErr w:type="spellEnd"/>
      <w:r w:rsidRPr="000F5CDB">
        <w:rPr>
          <w:rFonts w:ascii="Open Sans" w:hAnsi="Open Sans" w:cs="Open Sans"/>
        </w:rPr>
        <w:t xml:space="preserve"> in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country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and</w:t>
      </w:r>
      <w:proofErr w:type="spellEnd"/>
      <w:r w:rsidRPr="000F5CDB">
        <w:rPr>
          <w:rFonts w:ascii="Open Sans" w:hAnsi="Open Sans" w:cs="Open Sans"/>
        </w:rPr>
        <w:t xml:space="preserve"> it has </w:t>
      </w:r>
      <w:proofErr w:type="spellStart"/>
      <w:r w:rsidRPr="000F5CDB">
        <w:rPr>
          <w:rFonts w:ascii="Open Sans" w:hAnsi="Open Sans" w:cs="Open Sans"/>
        </w:rPr>
        <w:t>also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created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need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for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regulation</w:t>
      </w:r>
      <w:proofErr w:type="spellEnd"/>
      <w:r w:rsidRPr="000F5CDB">
        <w:rPr>
          <w:rFonts w:ascii="Open Sans" w:hAnsi="Open Sans" w:cs="Open Sans"/>
        </w:rPr>
        <w:t xml:space="preserve"> on </w:t>
      </w:r>
      <w:proofErr w:type="spellStart"/>
      <w:r w:rsidRPr="000F5CDB">
        <w:rPr>
          <w:rFonts w:ascii="Open Sans" w:hAnsi="Open Sans" w:cs="Open Sans"/>
        </w:rPr>
        <w:t>this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issue</w:t>
      </w:r>
      <w:proofErr w:type="spellEnd"/>
      <w:r w:rsidRPr="000F5CDB">
        <w:rPr>
          <w:rFonts w:ascii="Open Sans" w:hAnsi="Open Sans" w:cs="Open Sans"/>
        </w:rPr>
        <w:t>.</w:t>
      </w:r>
    </w:p>
    <w:p w14:paraId="088FB21F" w14:textId="77777777" w:rsidR="00DB3D4F" w:rsidRPr="000F5CDB" w:rsidRDefault="00DB3D4F" w:rsidP="000F5CDB">
      <w:pPr>
        <w:jc w:val="both"/>
        <w:rPr>
          <w:rFonts w:ascii="Open Sans" w:hAnsi="Open Sans" w:cs="Open Sans"/>
        </w:rPr>
      </w:pPr>
    </w:p>
    <w:p w14:paraId="0BB0F242" w14:textId="77777777" w:rsidR="00DB3D4F" w:rsidRPr="000F5CDB" w:rsidRDefault="00DB3D4F" w:rsidP="000F5CDB">
      <w:pPr>
        <w:jc w:val="both"/>
        <w:rPr>
          <w:rFonts w:ascii="Open Sans" w:hAnsi="Open Sans" w:cs="Open Sans"/>
        </w:rPr>
      </w:pPr>
      <w:proofErr w:type="spellStart"/>
      <w:r w:rsidRPr="000F5CDB">
        <w:rPr>
          <w:rFonts w:ascii="Open Sans" w:hAnsi="Open Sans" w:cs="Open Sans"/>
        </w:rPr>
        <w:t>With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International </w:t>
      </w:r>
      <w:proofErr w:type="spellStart"/>
      <w:r w:rsidRPr="000F5CDB">
        <w:rPr>
          <w:rFonts w:ascii="Open Sans" w:hAnsi="Open Sans" w:cs="Open Sans"/>
        </w:rPr>
        <w:t>Labor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Law</w:t>
      </w:r>
      <w:proofErr w:type="spellEnd"/>
      <w:r w:rsidRPr="000F5CDB">
        <w:rPr>
          <w:rFonts w:ascii="Open Sans" w:hAnsi="Open Sans" w:cs="Open Sans"/>
        </w:rPr>
        <w:t xml:space="preserve"> No. 6735, </w:t>
      </w:r>
      <w:proofErr w:type="spellStart"/>
      <w:r w:rsidRPr="000F5CDB">
        <w:rPr>
          <w:rFonts w:ascii="Open Sans" w:hAnsi="Open Sans" w:cs="Open Sans"/>
        </w:rPr>
        <w:t>with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policy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adopted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within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scope</w:t>
      </w:r>
      <w:proofErr w:type="spellEnd"/>
      <w:r w:rsidRPr="000F5CDB">
        <w:rPr>
          <w:rFonts w:ascii="Open Sans" w:hAnsi="Open Sans" w:cs="Open Sans"/>
        </w:rPr>
        <w:t xml:space="preserve"> of </w:t>
      </w:r>
      <w:proofErr w:type="spellStart"/>
      <w:r w:rsidRPr="000F5CDB">
        <w:rPr>
          <w:rFonts w:ascii="Open Sans" w:hAnsi="Open Sans" w:cs="Open Sans"/>
        </w:rPr>
        <w:t>international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labor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policy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some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different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conditions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have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been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brought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to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employment</w:t>
      </w:r>
      <w:proofErr w:type="spellEnd"/>
      <w:r w:rsidRPr="000F5CDB">
        <w:rPr>
          <w:rFonts w:ascii="Open Sans" w:hAnsi="Open Sans" w:cs="Open Sans"/>
        </w:rPr>
        <w:t xml:space="preserve"> of </w:t>
      </w:r>
      <w:proofErr w:type="spellStart"/>
      <w:r w:rsidRPr="000F5CDB">
        <w:rPr>
          <w:rFonts w:ascii="Open Sans" w:hAnsi="Open Sans" w:cs="Open Sans"/>
        </w:rPr>
        <w:t>foreigners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compared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to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previous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laws</w:t>
      </w:r>
      <w:proofErr w:type="spellEnd"/>
      <w:r w:rsidRPr="000F5CDB">
        <w:rPr>
          <w:rFonts w:ascii="Open Sans" w:hAnsi="Open Sans" w:cs="Open Sans"/>
        </w:rPr>
        <w:t xml:space="preserve">. </w:t>
      </w:r>
    </w:p>
    <w:p w14:paraId="1E4A7AC9" w14:textId="77777777" w:rsidR="00DB3D4F" w:rsidRPr="000F5CDB" w:rsidRDefault="00DB3D4F" w:rsidP="000F5CDB">
      <w:pPr>
        <w:jc w:val="both"/>
        <w:rPr>
          <w:rFonts w:ascii="Open Sans" w:hAnsi="Open Sans" w:cs="Open Sans"/>
        </w:rPr>
      </w:pPr>
    </w:p>
    <w:p w14:paraId="2A553C53" w14:textId="77777777" w:rsidR="00DB3D4F" w:rsidRPr="000F5CDB" w:rsidRDefault="00DB3D4F" w:rsidP="000F5CDB">
      <w:pPr>
        <w:jc w:val="both"/>
        <w:rPr>
          <w:rFonts w:ascii="Open Sans" w:hAnsi="Open Sans" w:cs="Open Sans"/>
        </w:rPr>
      </w:pPr>
      <w:r w:rsidRPr="000F5CDB">
        <w:rPr>
          <w:rFonts w:ascii="Open Sans" w:hAnsi="Open Sans" w:cs="Open Sans"/>
        </w:rPr>
        <w:t xml:space="preserve">As </w:t>
      </w:r>
      <w:proofErr w:type="spellStart"/>
      <w:r w:rsidRPr="000F5CDB">
        <w:rPr>
          <w:rFonts w:ascii="Open Sans" w:hAnsi="Open Sans" w:cs="Open Sans"/>
        </w:rPr>
        <w:t>such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applications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are</w:t>
      </w:r>
      <w:proofErr w:type="spellEnd"/>
      <w:r w:rsidRPr="000F5CDB">
        <w:rPr>
          <w:rFonts w:ascii="Open Sans" w:hAnsi="Open Sans" w:cs="Open Sans"/>
        </w:rPr>
        <w:t xml:space="preserve">; </w:t>
      </w:r>
      <w:proofErr w:type="spellStart"/>
      <w:r w:rsidRPr="000F5CDB">
        <w:rPr>
          <w:rFonts w:ascii="Open Sans" w:hAnsi="Open Sans" w:cs="Open Sans"/>
        </w:rPr>
        <w:t>international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labor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mobility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and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regional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developments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decisions</w:t>
      </w:r>
      <w:proofErr w:type="spellEnd"/>
      <w:r w:rsidRPr="000F5CDB">
        <w:rPr>
          <w:rFonts w:ascii="Open Sans" w:hAnsi="Open Sans" w:cs="Open Sans"/>
        </w:rPr>
        <w:t xml:space="preserve"> of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immigration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policy</w:t>
      </w:r>
      <w:proofErr w:type="spellEnd"/>
      <w:r w:rsidRPr="000F5CDB">
        <w:rPr>
          <w:rFonts w:ascii="Open Sans" w:hAnsi="Open Sans" w:cs="Open Sans"/>
        </w:rPr>
        <w:t xml:space="preserve"> board, </w:t>
      </w:r>
      <w:proofErr w:type="spellStart"/>
      <w:r w:rsidRPr="000F5CDB">
        <w:rPr>
          <w:rFonts w:ascii="Open Sans" w:hAnsi="Open Sans" w:cs="Open Sans"/>
        </w:rPr>
        <w:t>developments</w:t>
      </w:r>
      <w:proofErr w:type="spellEnd"/>
      <w:r w:rsidRPr="000F5CDB">
        <w:rPr>
          <w:rFonts w:ascii="Open Sans" w:hAnsi="Open Sans" w:cs="Open Sans"/>
        </w:rPr>
        <w:t xml:space="preserve"> in </w:t>
      </w:r>
      <w:proofErr w:type="spellStart"/>
      <w:r w:rsidRPr="000F5CDB">
        <w:rPr>
          <w:rFonts w:ascii="Open Sans" w:hAnsi="Open Sans" w:cs="Open Sans"/>
        </w:rPr>
        <w:t>employment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and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working</w:t>
      </w:r>
      <w:proofErr w:type="spellEnd"/>
      <w:r w:rsidRPr="000F5CDB">
        <w:rPr>
          <w:rFonts w:ascii="Open Sans" w:hAnsi="Open Sans" w:cs="Open Sans"/>
        </w:rPr>
        <w:t xml:space="preserve"> life, </w:t>
      </w:r>
      <w:proofErr w:type="spellStart"/>
      <w:r w:rsidRPr="000F5CDB">
        <w:rPr>
          <w:rFonts w:ascii="Open Sans" w:hAnsi="Open Sans" w:cs="Open Sans"/>
        </w:rPr>
        <w:t>sectoral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and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economic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periodic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changes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development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plans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and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programs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bilateral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economic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social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and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cultural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relations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with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countries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principle</w:t>
      </w:r>
      <w:proofErr w:type="spellEnd"/>
      <w:r w:rsidRPr="000F5CDB">
        <w:rPr>
          <w:rFonts w:ascii="Open Sans" w:hAnsi="Open Sans" w:cs="Open Sans"/>
        </w:rPr>
        <w:t xml:space="preserve"> of </w:t>
      </w:r>
      <w:proofErr w:type="spellStart"/>
      <w:r w:rsidRPr="000F5CDB">
        <w:rPr>
          <w:rFonts w:ascii="Open Sans" w:hAnsi="Open Sans" w:cs="Open Sans"/>
        </w:rPr>
        <w:t>reciprocity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bilateral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or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multilateral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agreements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public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order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may</w:t>
      </w:r>
      <w:proofErr w:type="spellEnd"/>
      <w:r w:rsidRPr="000F5CDB">
        <w:rPr>
          <w:rFonts w:ascii="Open Sans" w:hAnsi="Open Sans" w:cs="Open Sans"/>
        </w:rPr>
        <w:t xml:space="preserve"> be </w:t>
      </w:r>
      <w:proofErr w:type="spellStart"/>
      <w:r w:rsidRPr="000F5CDB">
        <w:rPr>
          <w:rFonts w:ascii="Open Sans" w:hAnsi="Open Sans" w:cs="Open Sans"/>
        </w:rPr>
        <w:t>rejected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for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safety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and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health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reasons</w:t>
      </w:r>
      <w:proofErr w:type="spellEnd"/>
      <w:r w:rsidRPr="000F5CDB">
        <w:rPr>
          <w:rFonts w:ascii="Open Sans" w:hAnsi="Open Sans" w:cs="Open Sans"/>
        </w:rPr>
        <w:t>.</w:t>
      </w:r>
    </w:p>
    <w:p w14:paraId="22F804AF" w14:textId="77777777" w:rsidR="00DB3D4F" w:rsidRPr="000F5CDB" w:rsidRDefault="00DB3D4F" w:rsidP="000F5CDB">
      <w:pPr>
        <w:jc w:val="both"/>
        <w:rPr>
          <w:rFonts w:ascii="Open Sans" w:hAnsi="Open Sans" w:cs="Open Sans"/>
        </w:rPr>
      </w:pPr>
    </w:p>
    <w:p w14:paraId="6458745F" w14:textId="1FD880D2" w:rsidR="00CD3C06" w:rsidRPr="000F5CDB" w:rsidRDefault="00DB3D4F" w:rsidP="000F5CDB">
      <w:pPr>
        <w:jc w:val="both"/>
        <w:rPr>
          <w:rFonts w:ascii="Open Sans" w:hAnsi="Open Sans" w:cs="Open Sans"/>
        </w:rPr>
      </w:pP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reasons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taken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into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account</w:t>
      </w:r>
      <w:proofErr w:type="spellEnd"/>
      <w:r w:rsidRPr="000F5CDB">
        <w:rPr>
          <w:rFonts w:ascii="Open Sans" w:hAnsi="Open Sans" w:cs="Open Sans"/>
        </w:rPr>
        <w:t xml:space="preserve"> in </w:t>
      </w:r>
      <w:proofErr w:type="spellStart"/>
      <w:r w:rsidRPr="000F5CDB">
        <w:rPr>
          <w:rFonts w:ascii="Open Sans" w:hAnsi="Open Sans" w:cs="Open Sans"/>
        </w:rPr>
        <w:t>determining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policy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are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open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to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development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new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issues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and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conditions</w:t>
      </w:r>
      <w:proofErr w:type="spellEnd"/>
      <w:r w:rsidRPr="000F5CDB">
        <w:rPr>
          <w:rFonts w:ascii="Open Sans" w:hAnsi="Open Sans" w:cs="Open Sans"/>
        </w:rPr>
        <w:t xml:space="preserve">.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Ministry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also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evaluates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applications</w:t>
      </w:r>
      <w:proofErr w:type="spellEnd"/>
      <w:r w:rsidRPr="000F5CDB">
        <w:rPr>
          <w:rFonts w:ascii="Open Sans" w:hAnsi="Open Sans" w:cs="Open Sans"/>
        </w:rPr>
        <w:t xml:space="preserve"> in </w:t>
      </w:r>
      <w:proofErr w:type="spellStart"/>
      <w:r w:rsidRPr="000F5CDB">
        <w:rPr>
          <w:rFonts w:ascii="Open Sans" w:hAnsi="Open Sans" w:cs="Open Sans"/>
        </w:rPr>
        <w:t>question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taking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into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account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opinions</w:t>
      </w:r>
      <w:proofErr w:type="spellEnd"/>
      <w:r w:rsidRPr="000F5CDB">
        <w:rPr>
          <w:rFonts w:ascii="Open Sans" w:hAnsi="Open Sans" w:cs="Open Sans"/>
        </w:rPr>
        <w:t xml:space="preserve"> of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Advisory</w:t>
      </w:r>
      <w:proofErr w:type="spellEnd"/>
      <w:r w:rsidRPr="000F5CDB">
        <w:rPr>
          <w:rFonts w:ascii="Open Sans" w:hAnsi="Open Sans" w:cs="Open Sans"/>
        </w:rPr>
        <w:t xml:space="preserve"> Board </w:t>
      </w:r>
      <w:proofErr w:type="spellStart"/>
      <w:r w:rsidRPr="000F5CDB">
        <w:rPr>
          <w:rFonts w:ascii="Open Sans" w:hAnsi="Open Sans" w:cs="Open Sans"/>
        </w:rPr>
        <w:t>within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scope</w:t>
      </w:r>
      <w:proofErr w:type="spellEnd"/>
      <w:r w:rsidRPr="000F5CDB">
        <w:rPr>
          <w:rFonts w:ascii="Open Sans" w:hAnsi="Open Sans" w:cs="Open Sans"/>
        </w:rPr>
        <w:t xml:space="preserve"> of </w:t>
      </w:r>
      <w:proofErr w:type="spellStart"/>
      <w:r w:rsidRPr="000F5CDB">
        <w:rPr>
          <w:rFonts w:ascii="Open Sans" w:hAnsi="Open Sans" w:cs="Open Sans"/>
        </w:rPr>
        <w:t>this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policy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and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gives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result</w:t>
      </w:r>
      <w:proofErr w:type="spellEnd"/>
      <w:r w:rsidRPr="000F5CDB">
        <w:rPr>
          <w:rFonts w:ascii="Open Sans" w:hAnsi="Open Sans" w:cs="Open Sans"/>
        </w:rPr>
        <w:t xml:space="preserve"> in </w:t>
      </w:r>
      <w:proofErr w:type="spellStart"/>
      <w:r w:rsidRPr="000F5CDB">
        <w:rPr>
          <w:rFonts w:ascii="Open Sans" w:hAnsi="Open Sans" w:cs="Open Sans"/>
        </w:rPr>
        <w:t>this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direction</w:t>
      </w:r>
      <w:proofErr w:type="spellEnd"/>
      <w:r w:rsidRPr="000F5CDB">
        <w:rPr>
          <w:rFonts w:ascii="Open Sans" w:hAnsi="Open Sans" w:cs="Open Sans"/>
        </w:rPr>
        <w:t xml:space="preserve">. </w:t>
      </w:r>
      <w:proofErr w:type="spellStart"/>
      <w:r w:rsidRPr="000F5CDB">
        <w:rPr>
          <w:rFonts w:ascii="Open Sans" w:hAnsi="Open Sans" w:cs="Open Sans"/>
        </w:rPr>
        <w:t>In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case</w:t>
      </w:r>
      <w:proofErr w:type="spellEnd"/>
      <w:r w:rsidRPr="000F5CDB">
        <w:rPr>
          <w:rFonts w:ascii="Open Sans" w:hAnsi="Open Sans" w:cs="Open Sans"/>
        </w:rPr>
        <w:t xml:space="preserve"> of a </w:t>
      </w:r>
      <w:proofErr w:type="spellStart"/>
      <w:r w:rsidRPr="000F5CDB">
        <w:rPr>
          <w:rFonts w:ascii="Open Sans" w:hAnsi="Open Sans" w:cs="Open Sans"/>
        </w:rPr>
        <w:t>negative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result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foreigner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or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employer</w:t>
      </w:r>
      <w:proofErr w:type="spellEnd"/>
      <w:r w:rsidRPr="000F5CDB">
        <w:rPr>
          <w:rFonts w:ascii="Open Sans" w:hAnsi="Open Sans" w:cs="Open Sans"/>
        </w:rPr>
        <w:t xml:space="preserve"> can </w:t>
      </w:r>
      <w:proofErr w:type="spellStart"/>
      <w:r w:rsidRPr="000F5CDB">
        <w:rPr>
          <w:rFonts w:ascii="Open Sans" w:hAnsi="Open Sans" w:cs="Open Sans"/>
        </w:rPr>
        <w:t>apply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to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the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relevant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authorities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with</w:t>
      </w:r>
      <w:proofErr w:type="spellEnd"/>
      <w:r w:rsidRPr="000F5CDB">
        <w:rPr>
          <w:rFonts w:ascii="Open Sans" w:hAnsi="Open Sans" w:cs="Open Sans"/>
        </w:rPr>
        <w:t xml:space="preserve"> an </w:t>
      </w:r>
      <w:proofErr w:type="spellStart"/>
      <w:r w:rsidRPr="000F5CDB">
        <w:rPr>
          <w:rFonts w:ascii="Open Sans" w:hAnsi="Open Sans" w:cs="Open Sans"/>
        </w:rPr>
        <w:t>objection</w:t>
      </w:r>
      <w:proofErr w:type="spellEnd"/>
      <w:r w:rsidRPr="000F5CDB">
        <w:rPr>
          <w:rFonts w:ascii="Open Sans" w:hAnsi="Open Sans" w:cs="Open Sans"/>
        </w:rPr>
        <w:t xml:space="preserve">, </w:t>
      </w:r>
      <w:proofErr w:type="spellStart"/>
      <w:r w:rsidRPr="000F5CDB">
        <w:rPr>
          <w:rFonts w:ascii="Open Sans" w:hAnsi="Open Sans" w:cs="Open Sans"/>
        </w:rPr>
        <w:t>annulment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action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or</w:t>
      </w:r>
      <w:proofErr w:type="spellEnd"/>
      <w:r w:rsidRPr="000F5CDB">
        <w:rPr>
          <w:rFonts w:ascii="Open Sans" w:hAnsi="Open Sans" w:cs="Open Sans"/>
        </w:rPr>
        <w:t xml:space="preserve"> a </w:t>
      </w:r>
      <w:proofErr w:type="spellStart"/>
      <w:r w:rsidRPr="000F5CDB">
        <w:rPr>
          <w:rFonts w:ascii="Open Sans" w:hAnsi="Open Sans" w:cs="Open Sans"/>
        </w:rPr>
        <w:t>new</w:t>
      </w:r>
      <w:proofErr w:type="spellEnd"/>
      <w:r w:rsidRPr="000F5CDB">
        <w:rPr>
          <w:rFonts w:ascii="Open Sans" w:hAnsi="Open Sans" w:cs="Open Sans"/>
        </w:rPr>
        <w:t xml:space="preserve"> </w:t>
      </w:r>
      <w:proofErr w:type="spellStart"/>
      <w:r w:rsidRPr="000F5CDB">
        <w:rPr>
          <w:rFonts w:ascii="Open Sans" w:hAnsi="Open Sans" w:cs="Open Sans"/>
        </w:rPr>
        <w:t>application</w:t>
      </w:r>
      <w:proofErr w:type="spellEnd"/>
      <w:r w:rsidRPr="000F5CDB">
        <w:rPr>
          <w:rFonts w:ascii="Open Sans" w:hAnsi="Open Sans" w:cs="Open Sans"/>
        </w:rPr>
        <w:t>.</w:t>
      </w:r>
    </w:p>
    <w:sectPr w:rsidR="00CD3C06" w:rsidRPr="000F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43D"/>
    <w:multiLevelType w:val="multilevel"/>
    <w:tmpl w:val="DFF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446B6"/>
    <w:multiLevelType w:val="multilevel"/>
    <w:tmpl w:val="EA86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15FEB"/>
    <w:multiLevelType w:val="multilevel"/>
    <w:tmpl w:val="F476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26802"/>
    <w:multiLevelType w:val="multilevel"/>
    <w:tmpl w:val="C7EC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BC2CB0"/>
    <w:multiLevelType w:val="multilevel"/>
    <w:tmpl w:val="4160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57FC2"/>
    <w:multiLevelType w:val="multilevel"/>
    <w:tmpl w:val="18AC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F1CB8"/>
    <w:multiLevelType w:val="multilevel"/>
    <w:tmpl w:val="C5D6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B6D16"/>
    <w:multiLevelType w:val="multilevel"/>
    <w:tmpl w:val="5D34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F66C53"/>
    <w:multiLevelType w:val="multilevel"/>
    <w:tmpl w:val="1A18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6187958">
    <w:abstractNumId w:val="7"/>
  </w:num>
  <w:num w:numId="2" w16cid:durableId="434836716">
    <w:abstractNumId w:val="4"/>
  </w:num>
  <w:num w:numId="3" w16cid:durableId="1229222803">
    <w:abstractNumId w:val="1"/>
  </w:num>
  <w:num w:numId="4" w16cid:durableId="500896185">
    <w:abstractNumId w:val="5"/>
  </w:num>
  <w:num w:numId="5" w16cid:durableId="501434521">
    <w:abstractNumId w:val="0"/>
  </w:num>
  <w:num w:numId="6" w16cid:durableId="1764884514">
    <w:abstractNumId w:val="3"/>
  </w:num>
  <w:num w:numId="7" w16cid:durableId="933131130">
    <w:abstractNumId w:val="8"/>
  </w:num>
  <w:num w:numId="8" w16cid:durableId="1822888070">
    <w:abstractNumId w:val="6"/>
  </w:num>
  <w:num w:numId="9" w16cid:durableId="64771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51"/>
    <w:rsid w:val="000F5CDB"/>
    <w:rsid w:val="0016256B"/>
    <w:rsid w:val="001C3F2C"/>
    <w:rsid w:val="004E751A"/>
    <w:rsid w:val="00741F51"/>
    <w:rsid w:val="00CC61E9"/>
    <w:rsid w:val="00CD3C06"/>
    <w:rsid w:val="00DB3D4F"/>
    <w:rsid w:val="00D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006D"/>
  <w15:chartTrackingRefBased/>
  <w15:docId w15:val="{13536005-AC81-40B7-850A-428D073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GÜLTEKİN TÜRKAN 2016</dc:creator>
  <cp:keywords/>
  <dc:description/>
  <cp:lastModifiedBy>GÜLTEKİN TÜRKAN 2016</cp:lastModifiedBy>
  <cp:revision>7</cp:revision>
  <dcterms:created xsi:type="dcterms:W3CDTF">2022-04-20T15:09:00Z</dcterms:created>
  <dcterms:modified xsi:type="dcterms:W3CDTF">2022-04-20T15:58:00Z</dcterms:modified>
</cp:coreProperties>
</file>